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AC" w:rsidRPr="00A27DD4" w:rsidRDefault="004D0CAC" w:rsidP="004D0CAC">
      <w:pPr>
        <w:tabs>
          <w:tab w:val="right" w:pos="8079"/>
        </w:tabs>
        <w:jc w:val="both"/>
        <w:rPr>
          <w:b/>
          <w:bCs/>
          <w:i/>
          <w:iCs/>
          <w:color w:val="C00000"/>
          <w:sz w:val="2"/>
          <w:szCs w:val="2"/>
          <w:u w:val="single"/>
        </w:rPr>
      </w:pPr>
    </w:p>
    <w:p w:rsidR="00A27DD4" w:rsidRDefault="00486468" w:rsidP="00486468">
      <w:pPr>
        <w:jc w:val="center"/>
        <w:rPr>
          <w:b/>
          <w:bCs/>
          <w:i/>
          <w:iCs/>
          <w:color w:val="C00000"/>
          <w:sz w:val="24"/>
          <w:szCs w:val="24"/>
          <w:u w:val="single"/>
        </w:rPr>
      </w:pPr>
      <w:r w:rsidRPr="00A27DD4">
        <w:rPr>
          <w:b/>
          <w:bCs/>
          <w:i/>
          <w:iCs/>
          <w:color w:val="C00000"/>
          <w:sz w:val="56"/>
          <w:szCs w:val="56"/>
          <w:u w:val="single"/>
        </w:rPr>
        <w:t>Organisation des marchés de proximité</w:t>
      </w:r>
    </w:p>
    <w:p w:rsidR="00486468" w:rsidRPr="00A27DD4" w:rsidRDefault="00486468" w:rsidP="00486468">
      <w:pPr>
        <w:jc w:val="center"/>
        <w:rPr>
          <w:b/>
          <w:bCs/>
          <w:i/>
          <w:iCs/>
          <w:color w:val="C00000"/>
          <w:sz w:val="24"/>
          <w:szCs w:val="24"/>
          <w:u w:val="single"/>
        </w:rPr>
      </w:pPr>
      <w:r w:rsidRPr="00A27DD4">
        <w:rPr>
          <w:b/>
          <w:bCs/>
          <w:i/>
          <w:iCs/>
          <w:color w:val="C00000"/>
          <w:sz w:val="24"/>
          <w:szCs w:val="24"/>
          <w:u w:val="single"/>
        </w:rPr>
        <w:t xml:space="preserve"> </w:t>
      </w:r>
    </w:p>
    <w:p w:rsidR="004D0CAC" w:rsidRPr="004D0CAC" w:rsidRDefault="004D0CAC" w:rsidP="004D0CAC">
      <w:pPr>
        <w:tabs>
          <w:tab w:val="right" w:pos="8079"/>
        </w:tabs>
        <w:jc w:val="center"/>
        <w:rPr>
          <w:b/>
          <w:bCs/>
          <w:i/>
          <w:iCs/>
          <w:color w:val="C00000"/>
          <w:sz w:val="24"/>
          <w:szCs w:val="24"/>
          <w:u w:val="single"/>
        </w:rPr>
      </w:pPr>
    </w:p>
    <w:p w:rsidR="00D37664" w:rsidRDefault="00486468" w:rsidP="00F25084">
      <w:pPr>
        <w:jc w:val="center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En prévision du mois sacré du Ramadhan 201</w:t>
      </w:r>
      <w:r w:rsidR="00F25084" w:rsidRPr="00A27DD4">
        <w:rPr>
          <w:i/>
          <w:iCs/>
          <w:sz w:val="40"/>
          <w:szCs w:val="40"/>
        </w:rPr>
        <w:t>6</w:t>
      </w:r>
      <w:r w:rsidRPr="00A27DD4">
        <w:rPr>
          <w:i/>
          <w:iCs/>
          <w:sz w:val="40"/>
          <w:szCs w:val="40"/>
        </w:rPr>
        <w:t>, le Ministère du Commerce organisera des</w:t>
      </w:r>
    </w:p>
    <w:p w:rsidR="00486468" w:rsidRPr="00A27DD4" w:rsidRDefault="00486468" w:rsidP="00F25084">
      <w:pPr>
        <w:jc w:val="center"/>
        <w:rPr>
          <w:i/>
          <w:iCs/>
          <w:sz w:val="40"/>
          <w:szCs w:val="40"/>
        </w:rPr>
      </w:pPr>
      <w:r w:rsidRPr="00A27DD4">
        <w:rPr>
          <w:b/>
          <w:bCs/>
          <w:i/>
          <w:iCs/>
          <w:color w:val="0070C0"/>
          <w:sz w:val="40"/>
          <w:szCs w:val="40"/>
          <w:u w:val="single"/>
        </w:rPr>
        <w:t xml:space="preserve"> </w:t>
      </w:r>
      <w:proofErr w:type="gramStart"/>
      <w:r w:rsidRPr="00A27DD4">
        <w:rPr>
          <w:b/>
          <w:bCs/>
          <w:i/>
          <w:iCs/>
          <w:color w:val="0070C0"/>
          <w:sz w:val="40"/>
          <w:szCs w:val="40"/>
          <w:u w:val="single"/>
        </w:rPr>
        <w:t>marchés</w:t>
      </w:r>
      <w:proofErr w:type="gramEnd"/>
      <w:r w:rsidRPr="00A27DD4">
        <w:rPr>
          <w:b/>
          <w:bCs/>
          <w:i/>
          <w:iCs/>
          <w:color w:val="0070C0"/>
          <w:sz w:val="40"/>
          <w:szCs w:val="40"/>
          <w:u w:val="single"/>
        </w:rPr>
        <w:t xml:space="preserve"> citoyens</w:t>
      </w:r>
      <w:r w:rsidRPr="00A27DD4">
        <w:rPr>
          <w:i/>
          <w:iCs/>
          <w:sz w:val="40"/>
          <w:szCs w:val="40"/>
        </w:rPr>
        <w:t xml:space="preserve"> en collaboration avec :</w:t>
      </w:r>
    </w:p>
    <w:p w:rsidR="00486468" w:rsidRPr="00965B47" w:rsidRDefault="00486468" w:rsidP="00486468">
      <w:pPr>
        <w:bidi w:val="0"/>
        <w:jc w:val="left"/>
        <w:rPr>
          <w:i/>
          <w:iCs/>
          <w:sz w:val="24"/>
          <w:szCs w:val="24"/>
        </w:rPr>
      </w:pPr>
    </w:p>
    <w:p w:rsidR="00486468" w:rsidRPr="00A27DD4" w:rsidRDefault="00486468" w:rsidP="00486468">
      <w:pPr>
        <w:bidi w:val="0"/>
        <w:jc w:val="left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-Les associations de Protection du Consommateur (ADPC-</w:t>
      </w:r>
      <w:proofErr w:type="spellStart"/>
      <w:r w:rsidRPr="00A27DD4">
        <w:rPr>
          <w:i/>
          <w:iCs/>
          <w:sz w:val="40"/>
          <w:szCs w:val="40"/>
        </w:rPr>
        <w:t>Azazga</w:t>
      </w:r>
      <w:proofErr w:type="spellEnd"/>
      <w:r w:rsidRPr="00A27DD4">
        <w:rPr>
          <w:i/>
          <w:iCs/>
          <w:sz w:val="40"/>
          <w:szCs w:val="40"/>
        </w:rPr>
        <w:t>) ;</w:t>
      </w:r>
    </w:p>
    <w:p w:rsidR="00486468" w:rsidRPr="00A27DD4" w:rsidRDefault="00486468" w:rsidP="00486468">
      <w:pPr>
        <w:bidi w:val="0"/>
        <w:jc w:val="left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-L’Union Générale des Commerçants et Artisans Algériens (UGCAA) ;</w:t>
      </w:r>
    </w:p>
    <w:p w:rsidR="00486468" w:rsidRPr="00A27DD4" w:rsidRDefault="00486468" w:rsidP="00486468">
      <w:pPr>
        <w:bidi w:val="0"/>
        <w:jc w:val="left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-L’Union Générale des Travailleurs Algériens.</w:t>
      </w:r>
    </w:p>
    <w:p w:rsidR="00486468" w:rsidRPr="00A27DD4" w:rsidRDefault="00486468" w:rsidP="00486468">
      <w:pPr>
        <w:bidi w:val="0"/>
        <w:jc w:val="left"/>
        <w:rPr>
          <w:i/>
          <w:iCs/>
          <w:sz w:val="40"/>
          <w:szCs w:val="40"/>
        </w:rPr>
      </w:pPr>
    </w:p>
    <w:p w:rsidR="00486468" w:rsidRPr="00A27DD4" w:rsidRDefault="00486468" w:rsidP="00F25084">
      <w:pPr>
        <w:bidi w:val="0"/>
        <w:jc w:val="left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 xml:space="preserve">*A cet effet, un programme d’action spécial dédié à cette occasion a été engagé par mes services </w:t>
      </w:r>
    </w:p>
    <w:p w:rsidR="00F25084" w:rsidRPr="00A27DD4" w:rsidRDefault="00F25084" w:rsidP="00F25084">
      <w:pPr>
        <w:bidi w:val="0"/>
        <w:jc w:val="left"/>
        <w:rPr>
          <w:i/>
          <w:iCs/>
          <w:sz w:val="40"/>
          <w:szCs w:val="40"/>
        </w:rPr>
      </w:pPr>
    </w:p>
    <w:p w:rsidR="00486468" w:rsidRPr="00A27DD4" w:rsidRDefault="00486468" w:rsidP="00486468">
      <w:pPr>
        <w:bidi w:val="0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 xml:space="preserve">*Pour l’organisation de </w:t>
      </w:r>
      <w:r w:rsidRPr="00A27DD4">
        <w:rPr>
          <w:b/>
          <w:bCs/>
          <w:i/>
          <w:iCs/>
          <w:color w:val="0070C0"/>
          <w:sz w:val="40"/>
          <w:szCs w:val="40"/>
          <w:u w:val="single"/>
        </w:rPr>
        <w:t>« Marchés Citoyens » « </w:t>
      </w:r>
      <w:r w:rsidRPr="00A27DD4">
        <w:rPr>
          <w:rFonts w:hint="cs"/>
          <w:b/>
          <w:bCs/>
          <w:i/>
          <w:iCs/>
          <w:color w:val="0070C0"/>
          <w:sz w:val="40"/>
          <w:szCs w:val="40"/>
          <w:u w:val="single"/>
          <w:rtl/>
        </w:rPr>
        <w:t xml:space="preserve">أسواق المواطنة </w:t>
      </w:r>
      <w:r w:rsidRPr="00A27DD4">
        <w:rPr>
          <w:b/>
          <w:bCs/>
          <w:i/>
          <w:iCs/>
          <w:color w:val="0070C0"/>
          <w:sz w:val="40"/>
          <w:szCs w:val="40"/>
          <w:u w:val="single"/>
        </w:rPr>
        <w:t xml:space="preserve"> »</w:t>
      </w:r>
      <w:r w:rsidRPr="00A27DD4">
        <w:rPr>
          <w:i/>
          <w:iCs/>
          <w:sz w:val="40"/>
          <w:szCs w:val="40"/>
        </w:rPr>
        <w:t xml:space="preserve"> au niveau de notre wilaya, et la mise en œuvre  de cette opération de grande</w:t>
      </w:r>
      <w:r w:rsidRPr="00A27DD4">
        <w:rPr>
          <w:sz w:val="40"/>
          <w:szCs w:val="40"/>
        </w:rPr>
        <w:t xml:space="preserve"> </w:t>
      </w:r>
      <w:r w:rsidRPr="00A27DD4">
        <w:rPr>
          <w:i/>
          <w:iCs/>
          <w:sz w:val="40"/>
          <w:szCs w:val="40"/>
        </w:rPr>
        <w:t>envergure ayant pour objectif </w:t>
      </w:r>
      <w:proofErr w:type="gramStart"/>
      <w:r w:rsidRPr="00A27DD4">
        <w:rPr>
          <w:i/>
          <w:iCs/>
          <w:sz w:val="40"/>
          <w:szCs w:val="40"/>
        </w:rPr>
        <w:t>:</w:t>
      </w:r>
      <w:r w:rsidRPr="00A27DD4">
        <w:rPr>
          <w:b/>
          <w:bCs/>
          <w:i/>
          <w:iCs/>
          <w:color w:val="C00000"/>
          <w:sz w:val="40"/>
          <w:szCs w:val="40"/>
          <w:u w:val="single"/>
        </w:rPr>
        <w:t>la</w:t>
      </w:r>
      <w:proofErr w:type="gramEnd"/>
      <w:r w:rsidRPr="00A27DD4">
        <w:rPr>
          <w:b/>
          <w:bCs/>
          <w:i/>
          <w:iCs/>
          <w:color w:val="C00000"/>
          <w:sz w:val="40"/>
          <w:szCs w:val="40"/>
          <w:u w:val="single"/>
        </w:rPr>
        <w:t xml:space="preserve"> disponibilité à des prix raisonnables des produits de large consommation </w:t>
      </w:r>
      <w:r w:rsidRPr="00A27DD4">
        <w:rPr>
          <w:i/>
          <w:iCs/>
          <w:sz w:val="40"/>
          <w:szCs w:val="40"/>
        </w:rPr>
        <w:t>, un programme d’action a été tracé par le comité de pilotage s’articulant autour des points suivants :</w:t>
      </w:r>
    </w:p>
    <w:p w:rsidR="00486468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32"/>
          <w:szCs w:val="32"/>
        </w:rPr>
      </w:pPr>
    </w:p>
    <w:p w:rsidR="004D0CAC" w:rsidRPr="004D0CAC" w:rsidRDefault="004D0CAC" w:rsidP="004D0CAC">
      <w:pPr>
        <w:tabs>
          <w:tab w:val="left" w:pos="567"/>
          <w:tab w:val="left" w:pos="1134"/>
        </w:tabs>
        <w:bidi w:val="0"/>
        <w:spacing w:line="276" w:lineRule="auto"/>
        <w:ind w:hanging="142"/>
        <w:jc w:val="center"/>
        <w:rPr>
          <w:i/>
          <w:iCs/>
          <w:sz w:val="24"/>
          <w:szCs w:val="24"/>
        </w:rPr>
      </w:pPr>
    </w:p>
    <w:p w:rsidR="00486468" w:rsidRPr="00A27DD4" w:rsidRDefault="00486468" w:rsidP="00D50F0C">
      <w:pPr>
        <w:tabs>
          <w:tab w:val="left" w:pos="567"/>
        </w:tabs>
        <w:bidi w:val="0"/>
        <w:spacing w:line="276" w:lineRule="auto"/>
        <w:ind w:hanging="142"/>
        <w:jc w:val="center"/>
        <w:rPr>
          <w:b/>
          <w:bCs/>
          <w:i/>
          <w:iCs/>
          <w:color w:val="C00000"/>
          <w:sz w:val="44"/>
          <w:szCs w:val="44"/>
          <w:u w:val="single"/>
          <w:rtl/>
        </w:rPr>
      </w:pPr>
      <w:r w:rsidRPr="00A27DD4">
        <w:rPr>
          <w:i/>
          <w:iCs/>
          <w:color w:val="C00000"/>
          <w:sz w:val="44"/>
          <w:szCs w:val="44"/>
        </w:rPr>
        <w:t xml:space="preserve">1/ </w:t>
      </w:r>
      <w:r w:rsidRPr="00A27DD4">
        <w:rPr>
          <w:b/>
          <w:bCs/>
          <w:i/>
          <w:iCs/>
          <w:color w:val="C00000"/>
          <w:sz w:val="44"/>
          <w:szCs w:val="44"/>
          <w:u w:val="single"/>
        </w:rPr>
        <w:t>Le choix des sites :</w:t>
      </w:r>
    </w:p>
    <w:p w:rsidR="004464C7" w:rsidRPr="00A27DD4" w:rsidRDefault="004464C7" w:rsidP="004464C7">
      <w:pPr>
        <w:tabs>
          <w:tab w:val="left" w:pos="567"/>
          <w:tab w:val="left" w:pos="1134"/>
        </w:tabs>
        <w:bidi w:val="0"/>
        <w:spacing w:line="276" w:lineRule="auto"/>
        <w:ind w:hanging="142"/>
        <w:jc w:val="both"/>
        <w:rPr>
          <w:b/>
          <w:bCs/>
          <w:i/>
          <w:iCs/>
          <w:color w:val="C00000"/>
          <w:u w:val="single"/>
          <w:rtl/>
          <w:lang w:bidi="ar-DZ"/>
        </w:rPr>
      </w:pPr>
    </w:p>
    <w:p w:rsidR="00F25084" w:rsidRDefault="00F25084" w:rsidP="00F25084">
      <w:pPr>
        <w:bidi w:val="0"/>
        <w:ind w:firstLine="708"/>
        <w:jc w:val="both"/>
        <w:rPr>
          <w:i/>
          <w:iCs/>
          <w:sz w:val="40"/>
          <w:szCs w:val="40"/>
        </w:rPr>
      </w:pPr>
      <w:proofErr w:type="gramStart"/>
      <w:r w:rsidRPr="00A27DD4">
        <w:rPr>
          <w:i/>
          <w:iCs/>
          <w:sz w:val="40"/>
          <w:szCs w:val="40"/>
        </w:rPr>
        <w:t>un</w:t>
      </w:r>
      <w:proofErr w:type="gramEnd"/>
      <w:r w:rsidRPr="00A27DD4">
        <w:rPr>
          <w:i/>
          <w:iCs/>
          <w:sz w:val="40"/>
          <w:szCs w:val="40"/>
        </w:rPr>
        <w:t xml:space="preserve"> seul site a été retenu et implanté au niveau de l’Ex gare routière de Tizi-Ouzou –EPE EGRTO –SPA dépend de la SGP.</w:t>
      </w:r>
    </w:p>
    <w:p w:rsidR="00A27DD4" w:rsidRPr="00A27DD4" w:rsidRDefault="00A27DD4" w:rsidP="00A27DD4">
      <w:pPr>
        <w:bidi w:val="0"/>
        <w:ind w:firstLine="708"/>
        <w:jc w:val="both"/>
        <w:rPr>
          <w:i/>
          <w:iCs/>
          <w:sz w:val="40"/>
          <w:szCs w:val="40"/>
        </w:rPr>
      </w:pPr>
    </w:p>
    <w:p w:rsidR="00486468" w:rsidRPr="00A27DD4" w:rsidRDefault="00486468" w:rsidP="004464C7">
      <w:pPr>
        <w:tabs>
          <w:tab w:val="left" w:pos="567"/>
        </w:tabs>
        <w:bidi w:val="0"/>
        <w:spacing w:line="276" w:lineRule="auto"/>
        <w:jc w:val="both"/>
        <w:rPr>
          <w:i/>
          <w:iCs/>
          <w:color w:val="C00000"/>
          <w:sz w:val="2"/>
          <w:szCs w:val="2"/>
        </w:rPr>
      </w:pPr>
    </w:p>
    <w:p w:rsidR="00486468" w:rsidRPr="00A27DD4" w:rsidRDefault="00486468" w:rsidP="00D50F0C">
      <w:pPr>
        <w:tabs>
          <w:tab w:val="left" w:pos="567"/>
        </w:tabs>
        <w:bidi w:val="0"/>
        <w:spacing w:line="276" w:lineRule="auto"/>
        <w:ind w:hanging="142"/>
        <w:jc w:val="center"/>
        <w:rPr>
          <w:b/>
          <w:bCs/>
          <w:i/>
          <w:iCs/>
          <w:color w:val="C00000"/>
          <w:sz w:val="44"/>
          <w:szCs w:val="44"/>
          <w:u w:val="single"/>
          <w:rtl/>
        </w:rPr>
      </w:pPr>
      <w:r w:rsidRPr="00A27DD4">
        <w:rPr>
          <w:i/>
          <w:iCs/>
          <w:color w:val="C00000"/>
          <w:sz w:val="44"/>
          <w:szCs w:val="44"/>
        </w:rPr>
        <w:lastRenderedPageBreak/>
        <w:t>2/</w:t>
      </w:r>
      <w:r w:rsidRPr="00A27DD4">
        <w:rPr>
          <w:b/>
          <w:bCs/>
          <w:i/>
          <w:iCs/>
          <w:color w:val="C00000"/>
          <w:sz w:val="44"/>
          <w:szCs w:val="44"/>
          <w:u w:val="single"/>
        </w:rPr>
        <w:t>Le choix des produits :</w:t>
      </w:r>
    </w:p>
    <w:p w:rsidR="004464C7" w:rsidRPr="004464C7" w:rsidRDefault="004464C7" w:rsidP="004464C7">
      <w:pPr>
        <w:tabs>
          <w:tab w:val="left" w:pos="567"/>
          <w:tab w:val="left" w:pos="993"/>
        </w:tabs>
        <w:bidi w:val="0"/>
        <w:spacing w:line="276" w:lineRule="auto"/>
        <w:ind w:hanging="142"/>
        <w:jc w:val="both"/>
        <w:rPr>
          <w:i/>
          <w:iCs/>
          <w:color w:val="C00000"/>
          <w:sz w:val="24"/>
          <w:szCs w:val="24"/>
          <w:rtl/>
          <w:lang w:bidi="ar-DZ"/>
        </w:rPr>
      </w:pP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ab/>
        <w:t>La priorité a été accordée aux produits agroalimentaires durant ce mois sacré du Ramadhan :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-Produits de meunerie ;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 xml:space="preserve">-Produits laitiers et dérivés (lait, fromage, yaourt, </w:t>
      </w:r>
      <w:proofErr w:type="spellStart"/>
      <w:r w:rsidRPr="00A27DD4">
        <w:rPr>
          <w:i/>
          <w:iCs/>
          <w:sz w:val="40"/>
          <w:szCs w:val="40"/>
        </w:rPr>
        <w:t>lben</w:t>
      </w:r>
      <w:proofErr w:type="spellEnd"/>
      <w:r w:rsidRPr="00A27DD4">
        <w:rPr>
          <w:i/>
          <w:iCs/>
          <w:sz w:val="40"/>
          <w:szCs w:val="40"/>
        </w:rPr>
        <w:t>, lait caillé,..)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-Produits carnés (produits avicoles et viande rouge) ;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-Eaux minérales et boissons non alcoolisées) ;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>-Produits de base (café, sucre, huile, vermicelles, épices, condiments,…) ;</w:t>
      </w:r>
    </w:p>
    <w:p w:rsidR="00486468" w:rsidRPr="00A27DD4" w:rsidRDefault="00486468" w:rsidP="004464C7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</w:rPr>
      </w:pPr>
      <w:r w:rsidRPr="00A27DD4">
        <w:rPr>
          <w:i/>
          <w:iCs/>
          <w:sz w:val="40"/>
          <w:szCs w:val="40"/>
        </w:rPr>
        <w:t xml:space="preserve">-Produits agricoles </w:t>
      </w:r>
      <w:r w:rsidR="00D50F0C" w:rsidRPr="00A27DD4">
        <w:rPr>
          <w:i/>
          <w:iCs/>
          <w:sz w:val="40"/>
          <w:szCs w:val="40"/>
        </w:rPr>
        <w:t>frais (fruits et légumes frais) ;</w:t>
      </w:r>
    </w:p>
    <w:p w:rsidR="00D50F0C" w:rsidRPr="00A27DD4" w:rsidRDefault="00D50F0C" w:rsidP="00D50F0C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40"/>
          <w:szCs w:val="40"/>
          <w:rtl/>
        </w:rPr>
      </w:pPr>
      <w:r w:rsidRPr="00A27DD4">
        <w:rPr>
          <w:i/>
          <w:iCs/>
          <w:sz w:val="40"/>
          <w:szCs w:val="40"/>
        </w:rPr>
        <w:t>-</w:t>
      </w:r>
      <w:r w:rsidR="00A27DD4" w:rsidRPr="00A27DD4">
        <w:rPr>
          <w:i/>
          <w:iCs/>
          <w:sz w:val="40"/>
          <w:szCs w:val="40"/>
        </w:rPr>
        <w:t>Habillements.</w:t>
      </w:r>
    </w:p>
    <w:p w:rsidR="004464C7" w:rsidRPr="00A27DD4" w:rsidRDefault="004464C7" w:rsidP="004464C7">
      <w:pPr>
        <w:tabs>
          <w:tab w:val="left" w:pos="567"/>
        </w:tabs>
        <w:bidi w:val="0"/>
        <w:spacing w:line="276" w:lineRule="auto"/>
        <w:ind w:hanging="142"/>
        <w:jc w:val="both"/>
        <w:rPr>
          <w:i/>
          <w:iCs/>
          <w:sz w:val="36"/>
          <w:szCs w:val="36"/>
          <w:rtl/>
          <w:lang w:bidi="ar-DZ"/>
        </w:rPr>
      </w:pPr>
    </w:p>
    <w:p w:rsidR="00486468" w:rsidRPr="00A27DD4" w:rsidRDefault="00486468" w:rsidP="00D50F0C">
      <w:pPr>
        <w:tabs>
          <w:tab w:val="left" w:pos="567"/>
        </w:tabs>
        <w:bidi w:val="0"/>
        <w:spacing w:line="276" w:lineRule="auto"/>
        <w:ind w:hanging="142"/>
        <w:jc w:val="center"/>
        <w:rPr>
          <w:b/>
          <w:bCs/>
          <w:i/>
          <w:iCs/>
          <w:color w:val="C00000"/>
          <w:sz w:val="44"/>
          <w:szCs w:val="44"/>
          <w:u w:val="single"/>
        </w:rPr>
      </w:pPr>
      <w:r w:rsidRPr="00A27DD4">
        <w:rPr>
          <w:b/>
          <w:bCs/>
          <w:i/>
          <w:iCs/>
          <w:color w:val="C00000"/>
          <w:sz w:val="44"/>
          <w:szCs w:val="44"/>
        </w:rPr>
        <w:t>3/</w:t>
      </w:r>
      <w:r w:rsidRPr="00A27DD4">
        <w:rPr>
          <w:b/>
          <w:bCs/>
          <w:i/>
          <w:iCs/>
          <w:color w:val="C00000"/>
          <w:sz w:val="44"/>
          <w:szCs w:val="44"/>
          <w:u w:val="single"/>
        </w:rPr>
        <w:t>Campagne de sensibilisation :</w:t>
      </w:r>
    </w:p>
    <w:p w:rsidR="00486468" w:rsidRPr="004464C7" w:rsidRDefault="00486468" w:rsidP="004464C7">
      <w:pPr>
        <w:tabs>
          <w:tab w:val="left" w:pos="567"/>
          <w:tab w:val="left" w:pos="993"/>
        </w:tabs>
        <w:bidi w:val="0"/>
        <w:spacing w:line="276" w:lineRule="auto"/>
        <w:ind w:hanging="142"/>
        <w:jc w:val="both"/>
        <w:rPr>
          <w:i/>
          <w:iCs/>
          <w:color w:val="C00000"/>
          <w:sz w:val="24"/>
          <w:szCs w:val="24"/>
        </w:rPr>
      </w:pPr>
    </w:p>
    <w:p w:rsidR="00D50F0C" w:rsidRPr="00A27DD4" w:rsidRDefault="00486468" w:rsidP="00D50F0C">
      <w:pPr>
        <w:overflowPunct/>
        <w:bidi w:val="0"/>
        <w:jc w:val="both"/>
        <w:textAlignment w:val="auto"/>
        <w:rPr>
          <w:rFonts w:asciiTheme="majorBidi" w:hAnsiTheme="majorBidi" w:cstheme="majorBidi"/>
          <w:i/>
          <w:iCs/>
          <w:sz w:val="40"/>
          <w:szCs w:val="40"/>
        </w:rPr>
      </w:pPr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Une campagne de sensibilisation et </w:t>
      </w:r>
      <w:r w:rsidR="00D50F0C"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de </w:t>
      </w:r>
      <w:r w:rsidR="00410DAD"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prévention du gaspillage alimentaire sous le thème</w:t>
      </w:r>
    </w:p>
    <w:p w:rsidR="00D50F0C" w:rsidRPr="00A27DD4" w:rsidRDefault="00410DAD" w:rsidP="00D50F0C">
      <w:pPr>
        <w:overflowPunct/>
        <w:bidi w:val="0"/>
        <w:jc w:val="both"/>
        <w:textAlignment w:val="auto"/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</w:rPr>
      </w:pPr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</w:t>
      </w:r>
      <w:r w:rsidRPr="00A27DD4"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</w:rPr>
        <w:t>« La lutte contre le gaspillage alimentaire</w:t>
      </w:r>
      <w:r w:rsidR="00D50F0C" w:rsidRPr="00A27DD4"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</w:rPr>
        <w:t xml:space="preserve"> </w:t>
      </w:r>
      <w:r w:rsidRPr="00A27DD4"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</w:rPr>
        <w:t>la responsabilité de tous »</w:t>
      </w:r>
    </w:p>
    <w:p w:rsidR="00410DAD" w:rsidRPr="00A27DD4" w:rsidRDefault="00410DAD" w:rsidP="00D50F0C">
      <w:pPr>
        <w:overflowPunct/>
        <w:bidi w:val="0"/>
        <w:jc w:val="center"/>
        <w:textAlignment w:val="auto"/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</w:rPr>
      </w:pPr>
      <w:r w:rsidRPr="00A27DD4"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40"/>
          <w:szCs w:val="40"/>
        </w:rPr>
        <w:t xml:space="preserve">" </w:t>
      </w:r>
      <w:r w:rsidRPr="00A27DD4">
        <w:rPr>
          <w:rFonts w:asciiTheme="majorBidi" w:hAnsiTheme="majorBidi" w:cstheme="majorBidi" w:hint="cs"/>
          <w:b/>
          <w:bCs/>
          <w:i/>
          <w:iCs/>
          <w:color w:val="4F6228" w:themeColor="accent3" w:themeShade="80"/>
          <w:sz w:val="40"/>
          <w:szCs w:val="40"/>
          <w:rtl/>
        </w:rPr>
        <w:t>مكافحة</w:t>
      </w:r>
      <w:r w:rsidRPr="00A27DD4">
        <w:rPr>
          <w:rFonts w:asciiTheme="majorBidi" w:hAnsiTheme="majorBidi" w:cstheme="majorBidi" w:hint="cs"/>
          <w:b/>
          <w:bCs/>
          <w:i/>
          <w:iCs/>
          <w:color w:val="4F6228" w:themeColor="accent3" w:themeShade="80"/>
          <w:sz w:val="40"/>
          <w:szCs w:val="40"/>
          <w:rtl/>
          <w:lang w:bidi="ar-DZ"/>
        </w:rPr>
        <w:t xml:space="preserve"> التبذير الغذائي مسؤولية الجميع</w:t>
      </w:r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</w:t>
      </w:r>
      <w:r w:rsidRPr="00A27DD4">
        <w:rPr>
          <w:rFonts w:asciiTheme="majorBidi" w:hAnsiTheme="majorBidi" w:cstheme="majorBidi" w:hint="cs"/>
          <w:i/>
          <w:iCs/>
          <w:color w:val="4F6228" w:themeColor="accent3" w:themeShade="80"/>
          <w:sz w:val="40"/>
          <w:szCs w:val="40"/>
          <w:rtl/>
        </w:rPr>
        <w:t>"</w:t>
      </w:r>
    </w:p>
    <w:p w:rsidR="00D50F0C" w:rsidRPr="00A27DD4" w:rsidRDefault="00410DAD" w:rsidP="00D50F0C">
      <w:pPr>
        <w:overflowPunct/>
        <w:bidi w:val="0"/>
        <w:jc w:val="center"/>
        <w:textAlignment w:val="auto"/>
        <w:rPr>
          <w:rFonts w:asciiTheme="majorBidi" w:hAnsiTheme="majorBidi" w:cstheme="majorBidi"/>
          <w:i/>
          <w:iCs/>
          <w:sz w:val="40"/>
          <w:szCs w:val="40"/>
        </w:rPr>
      </w:pPr>
      <w:proofErr w:type="gramStart"/>
      <w:r w:rsidRPr="00A27DD4">
        <w:rPr>
          <w:rFonts w:asciiTheme="majorBidi" w:hAnsiTheme="majorBidi" w:cstheme="majorBidi"/>
          <w:i/>
          <w:iCs/>
          <w:sz w:val="40"/>
          <w:szCs w:val="40"/>
        </w:rPr>
        <w:t>du</w:t>
      </w:r>
      <w:proofErr w:type="gramEnd"/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01 juin au 10 juillet 2016</w:t>
      </w:r>
    </w:p>
    <w:p w:rsidR="00486468" w:rsidRPr="00A27DD4" w:rsidRDefault="00486468" w:rsidP="00D50F0C">
      <w:pPr>
        <w:overflowPunct/>
        <w:bidi w:val="0"/>
        <w:jc w:val="both"/>
        <w:textAlignment w:val="auto"/>
        <w:rPr>
          <w:rFonts w:asciiTheme="majorBidi" w:hAnsiTheme="majorBidi" w:cstheme="majorBidi"/>
          <w:i/>
          <w:iCs/>
          <w:sz w:val="40"/>
          <w:szCs w:val="40"/>
        </w:rPr>
      </w:pPr>
      <w:proofErr w:type="gramStart"/>
      <w:r w:rsidRPr="00A27DD4">
        <w:rPr>
          <w:rFonts w:asciiTheme="majorBidi" w:hAnsiTheme="majorBidi" w:cstheme="majorBidi"/>
          <w:i/>
          <w:iCs/>
          <w:sz w:val="40"/>
          <w:szCs w:val="40"/>
        </w:rPr>
        <w:t>sera</w:t>
      </w:r>
      <w:proofErr w:type="gramEnd"/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lancée par la DCW (bureau de la promotion de la qualité) en collaboration avec les associations de protection du </w:t>
      </w:r>
      <w:r w:rsidR="00D50F0C" w:rsidRPr="00A27DD4">
        <w:rPr>
          <w:rFonts w:asciiTheme="majorBidi" w:hAnsiTheme="majorBidi" w:cstheme="majorBidi"/>
          <w:i/>
          <w:iCs/>
          <w:sz w:val="40"/>
          <w:szCs w:val="40"/>
        </w:rPr>
        <w:t>consommateur</w:t>
      </w:r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en direction des citoyens et ce, au niveau :</w:t>
      </w:r>
    </w:p>
    <w:p w:rsidR="00486468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i/>
          <w:iCs/>
          <w:sz w:val="40"/>
          <w:szCs w:val="40"/>
        </w:rPr>
      </w:pPr>
    </w:p>
    <w:p w:rsidR="00A27DD4" w:rsidRPr="00A27DD4" w:rsidRDefault="00A27DD4" w:rsidP="00A27DD4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i/>
          <w:iCs/>
          <w:sz w:val="40"/>
          <w:szCs w:val="40"/>
        </w:rPr>
      </w:pP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i/>
          <w:iCs/>
          <w:sz w:val="40"/>
          <w:szCs w:val="40"/>
        </w:rPr>
      </w:pPr>
      <w:r w:rsidRPr="00A27DD4">
        <w:rPr>
          <w:rFonts w:asciiTheme="majorBidi" w:hAnsiTheme="majorBidi" w:cstheme="majorBidi"/>
          <w:i/>
          <w:iCs/>
          <w:sz w:val="40"/>
          <w:szCs w:val="40"/>
        </w:rPr>
        <w:lastRenderedPageBreak/>
        <w:t>*</w:t>
      </w:r>
      <w:r w:rsidRPr="00A27DD4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  <w:t>Des places publiques ;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</w:pPr>
      <w:r w:rsidRPr="00A27DD4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  <w:t>*Des lieux de regroupements des citoyens ;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</w:pPr>
      <w:r w:rsidRPr="00A27DD4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  <w:t>*Des marchés ;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</w:pPr>
      <w:r w:rsidRPr="00A27DD4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40"/>
          <w:szCs w:val="40"/>
        </w:rPr>
        <w:t>*Des grandes surfaces commerciales.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i/>
          <w:iCs/>
          <w:sz w:val="40"/>
          <w:szCs w:val="40"/>
        </w:rPr>
      </w:pPr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Cette campagne de sensibilisation aura pour but de conscientiser les consommateurs quant à </w:t>
      </w:r>
      <w:r w:rsidRPr="00A27DD4">
        <w:rPr>
          <w:rFonts w:asciiTheme="majorBidi" w:hAnsiTheme="majorBidi" w:cstheme="majorBidi"/>
          <w:b/>
          <w:bCs/>
          <w:i/>
          <w:iCs/>
          <w:color w:val="C00000"/>
          <w:sz w:val="40"/>
          <w:szCs w:val="40"/>
          <w:u w:val="single"/>
        </w:rPr>
        <w:t>leur rôle imminent et efficient</w:t>
      </w:r>
      <w:r w:rsidRPr="00A27DD4">
        <w:rPr>
          <w:rFonts w:asciiTheme="majorBidi" w:hAnsiTheme="majorBidi" w:cstheme="majorBidi"/>
          <w:i/>
          <w:iCs/>
          <w:sz w:val="40"/>
          <w:szCs w:val="40"/>
        </w:rPr>
        <w:t xml:space="preserve"> dans l’organisation commerciale et ce à travers les points suivants :</w:t>
      </w:r>
    </w:p>
    <w:p w:rsidR="00D50F0C" w:rsidRPr="00A27DD4" w:rsidRDefault="00D50F0C" w:rsidP="00D50F0C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i/>
          <w:iCs/>
        </w:rPr>
      </w:pPr>
    </w:p>
    <w:p w:rsidR="00D50F0C" w:rsidRPr="00A27DD4" w:rsidRDefault="00D50F0C" w:rsidP="00D50F0C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40"/>
          <w:szCs w:val="40"/>
        </w:rPr>
      </w:pPr>
      <w:r w:rsidRPr="00A27DD4"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40"/>
          <w:szCs w:val="40"/>
        </w:rPr>
        <w:t>- La rationalisation de la consommation des produits alimentaires ;</w:t>
      </w:r>
    </w:p>
    <w:p w:rsidR="00D50F0C" w:rsidRPr="00A27DD4" w:rsidRDefault="00D50F0C" w:rsidP="00D50F0C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40"/>
          <w:szCs w:val="40"/>
        </w:rPr>
      </w:pPr>
      <w:r w:rsidRPr="00A27DD4"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40"/>
          <w:szCs w:val="40"/>
        </w:rPr>
        <w:t>- Le respect des conditions de conservation.</w:t>
      </w:r>
    </w:p>
    <w:p w:rsidR="00486468" w:rsidRPr="00A27DD4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40"/>
          <w:szCs w:val="40"/>
        </w:rPr>
      </w:pPr>
    </w:p>
    <w:p w:rsidR="00486468" w:rsidRPr="00D50F0C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32"/>
          <w:szCs w:val="32"/>
        </w:rPr>
      </w:pPr>
    </w:p>
    <w:p w:rsidR="00486468" w:rsidRPr="00D50F0C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32"/>
          <w:szCs w:val="32"/>
        </w:rPr>
      </w:pPr>
    </w:p>
    <w:p w:rsidR="00486468" w:rsidRPr="00D50F0C" w:rsidRDefault="00486468" w:rsidP="00486468">
      <w:pPr>
        <w:tabs>
          <w:tab w:val="left" w:pos="567"/>
        </w:tabs>
        <w:bidi w:val="0"/>
        <w:spacing w:line="276" w:lineRule="auto"/>
        <w:ind w:left="-142"/>
        <w:jc w:val="both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</w:p>
    <w:p w:rsidR="00A93749" w:rsidRPr="00486468" w:rsidRDefault="00A93749"/>
    <w:sectPr w:rsidR="00A93749" w:rsidRPr="00486468" w:rsidSect="00A93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468"/>
    <w:rsid w:val="001A1C13"/>
    <w:rsid w:val="00410DAD"/>
    <w:rsid w:val="004464C7"/>
    <w:rsid w:val="00486468"/>
    <w:rsid w:val="004D0CAC"/>
    <w:rsid w:val="00965B47"/>
    <w:rsid w:val="00A27DD4"/>
    <w:rsid w:val="00A50F7A"/>
    <w:rsid w:val="00A93749"/>
    <w:rsid w:val="00C53B07"/>
    <w:rsid w:val="00D17F33"/>
    <w:rsid w:val="00D37664"/>
    <w:rsid w:val="00D50F0C"/>
    <w:rsid w:val="00DB3256"/>
    <w:rsid w:val="00F25084"/>
    <w:rsid w:val="00F5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68"/>
    <w:pPr>
      <w:overflowPunct w:val="0"/>
      <w:autoSpaceDE w:val="0"/>
      <w:autoSpaceDN w:val="0"/>
      <w:bidi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50F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dcterms:created xsi:type="dcterms:W3CDTF">2016-06-08T01:57:00Z</dcterms:created>
  <dcterms:modified xsi:type="dcterms:W3CDTF">2016-06-08T08:03:00Z</dcterms:modified>
</cp:coreProperties>
</file>